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3. listopada 2023.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Konačni rezultati odabira učenika za mobilnost u Austriju 19. 11. - 2. 12. 2023.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ŠUMARSKI TEHNIČAR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1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vuk45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22.33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Borač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18.77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BEK10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10404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17.31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17.11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2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ANON1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15907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CRV11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Lulek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14.25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Karlovac, 3. listopada 2023. </w:t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Konačni rezultati odabira učenika za mobilnost u Austriju 19. 11. - 2. 12. 2023.</w:t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DRVODJELJSKI TEHNIČAR DIZAJNER</w:t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3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20,89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LOKI4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19,75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M444M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Jopi5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17,89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4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C8g4T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Slov3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Zmajo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4F4MP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15,38</w:t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Konačni rezultati odabira učenika za mobilnost u Španjolsku 18. 2. - 2. 3. 2024. </w:t>
      </w:r>
    </w:p>
    <w:p w:rsidR="00000000" w:rsidDel="00000000" w:rsidP="00000000" w:rsidRDefault="00000000" w:rsidRPr="00000000" w14:paraId="0000007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METEOROLOŠKI TEHNIČAR</w:t>
      </w:r>
    </w:p>
    <w:p w:rsidR="00000000" w:rsidDel="00000000" w:rsidP="00000000" w:rsidRDefault="00000000" w:rsidRPr="00000000" w14:paraId="0000007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5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55555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62915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22,78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D947T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20,38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Psr55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17,50                                          </w:t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6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7L8T6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VM236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16,50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45KiL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13,63</w:t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Konačni rezultati odabira učenika za mobilnost u Španjolsku 18. 2. - 2. 3. 2024. </w:t>
      </w:r>
    </w:p>
    <w:p w:rsidR="00000000" w:rsidDel="00000000" w:rsidP="00000000" w:rsidRDefault="00000000" w:rsidRPr="00000000" w14:paraId="000000A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STOLAR</w:t>
      </w:r>
    </w:p>
    <w:p w:rsidR="00000000" w:rsidDel="00000000" w:rsidP="00000000" w:rsidRDefault="00000000" w:rsidRPr="00000000" w14:paraId="000000A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Odabrani učenici</w:t>
      </w:r>
    </w:p>
    <w:tbl>
      <w:tblPr>
        <w:tblStyle w:val="Table7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15151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a2CGg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YAYZF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18,20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Zn63c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17,80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Mondo1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17,60</w:t>
            </w:r>
          </w:p>
        </w:tc>
      </w:tr>
    </w:tbl>
    <w:p w:rsidR="00000000" w:rsidDel="00000000" w:rsidP="00000000" w:rsidRDefault="00000000" w:rsidRPr="00000000" w14:paraId="000000B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Rezervna lista: </w:t>
      </w:r>
    </w:p>
    <w:tbl>
      <w:tblPr>
        <w:tblStyle w:val="Table8"/>
        <w:tblW w:w="90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695"/>
        <w:gridCol w:w="3015"/>
        <w:tblGridChange w:id="0">
          <w:tblGrid>
            <w:gridCol w:w="1335"/>
            <w:gridCol w:w="4695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zaporka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ostvareni bodovi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58265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17,20</w:t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49801" cy="425544"/>
          <wp:effectExtent b="0" l="0" r="0" t="0"/>
          <wp:docPr descr="HR Sufinancira EUROPSKA UNIJA_PANTONE_PANTONE.jpg" id="27" name="image1.jpg"/>
          <a:graphic>
            <a:graphicData uri="http://schemas.openxmlformats.org/drawingml/2006/picture">
              <pic:pic>
                <pic:nvPicPr>
                  <pic:cNvPr descr="HR Sufinancira EUROPSKA UNIJA_PANTONE_PANTO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9801" cy="425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496" cy="600275"/>
          <wp:effectExtent b="0" l="0" r="0" t="0"/>
          <wp:docPr descr="Povratak na naslovnicu" id="29" name="image2.gif"/>
          <a:graphic>
            <a:graphicData uri="http://schemas.openxmlformats.org/drawingml/2006/picture">
              <pic:pic>
                <pic:nvPicPr>
                  <pic:cNvPr descr="Povratak na naslovnicu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96" cy="600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05082" cy="517291"/>
          <wp:effectExtent b="0" l="0" r="0" t="0"/>
          <wp:docPr descr="logo škole.jpg" id="28" name="image3.jpg"/>
          <a:graphic>
            <a:graphicData uri="http://schemas.openxmlformats.org/drawingml/2006/picture">
              <pic:pic>
                <pic:nvPicPr>
                  <pic:cNvPr descr="logo škole.jp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82" cy="5172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86808" y="3379950"/>
                        <a:ext cx="2318385" cy="800100"/>
                      </a:xfrm>
                      <a:custGeom>
                        <a:rect b="b" l="l" r="r" t="t"/>
                        <a:pathLst>
                          <a:path extrusionOk="0" h="800100" w="2318385">
                            <a:moveTo>
                              <a:pt x="0" y="0"/>
                            </a:moveTo>
                            <a:lnTo>
                              <a:pt x="0" y="800100"/>
                            </a:lnTo>
                            <a:lnTo>
                              <a:pt x="2318385" y="800100"/>
                            </a:lnTo>
                            <a:lnTo>
                              <a:pt x="23183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Šumarska i drvodjeljska škola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Vatrogasna cesta 5, 47000 Karlovac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"Praktična primjerna praktičnih vještina"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br. projekta 2023-1-HR01-KA122-VET-000143767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4076700</wp:posOffset>
              </wp:positionH>
              <wp:positionV relativeFrom="paragraph">
                <wp:posOffset>-177799</wp:posOffset>
              </wp:positionV>
              <wp:extent cx="2394585" cy="87630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4585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C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872"/>
  </w:style>
  <w:style w:type="paragraph" w:styleId="Footer">
    <w:name w:val="footer"/>
    <w:basedOn w:val="Normal"/>
    <w:link w:val="FooterChar"/>
    <w:uiPriority w:val="99"/>
    <w:unhideWhenUsed w:val="1"/>
    <w:rsid w:val="0008687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87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56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56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BD30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gif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5xPClt6Ib9jiRSMb+/7s/k1yRQ==">CgMxLjA4AHIhMTBFQzZPY3p0SERvWXJLc0dFcy1RdkJzSUpYbEowZDZQ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2023-09-11T16:11:00Z</dcterms:created>
  <dc:creator>Mirjana</dc:creator>
</cp:coreProperties>
</file>