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Karlovac, 15. rujna 2023. </w:t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Poziv učenicima za prijavu za sudjelovanje u projektu mobilnosti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Šumarska i drvodjeljska škola Karlovac objavljuje poziv učenicima za prijavu za sudjelovanje u kratkoročnoj mobilnosti u okviru projekta Praktična primjena praktičnih vještina (Erasmus+, Ključna aktivnost 1 za područje strukovnog obrazovanja, broj projekta 2023-1-HR01-KA122-VET-000143767).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Mobilnost u svrhu obavljanja stručne prakse na koju se odnosi ovaj poziv odvijat će se u dva tijeka u Austriji odnosno u Španjolskoj. Na mobilnost će biti upućeno ukupno 20 učenika u pratnji nastavnika koji će dostaviti prijave na ovaj poziv te će ih odabrati povjerenstvo za izbor sudionika mobilnosti koje imenuje ravnatelj.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Učenici se mogu prijaviti za sljedeće mobilnosti: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1) 19. 11. - 2. 12. 2023., Beč, Austrija</w:t>
      </w:r>
      <w:r w:rsidDel="00000000" w:rsidR="00000000" w:rsidRPr="00000000">
        <w:rPr>
          <w:color w:val="000000"/>
          <w:rtl w:val="0"/>
        </w:rPr>
        <w:t xml:space="preserve"> - 5 šumarskih tehničara i 5 drvodjeljskih tehničara dizajnera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ff0000"/>
        </w:rPr>
      </w:pPr>
      <w:r w:rsidDel="00000000" w:rsidR="00000000" w:rsidRPr="00000000">
        <w:rPr>
          <w:color w:val="000000"/>
          <w:rtl w:val="0"/>
        </w:rPr>
        <w:t xml:space="preserve">Prijaviti se mogu učenici 3. a, 4. a, 3. dt i 4. dt razreda.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2) 18. 2. - 2. 3. 2024., Sevilla, Španjolska</w:t>
      </w:r>
      <w:r w:rsidDel="00000000" w:rsidR="00000000" w:rsidRPr="00000000">
        <w:rPr>
          <w:color w:val="000000"/>
          <w:rtl w:val="0"/>
        </w:rPr>
        <w:t xml:space="preserve"> - 5 meteoroloških tehničara i 5 stolara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Prijaviti se mogu učenici 2. s, 3. s, 3. m i 4. m razreda.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Obveze sudionika mobilnosti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– sudjelovanje u pedagoškoj, jezičnoj, kulturološkoj i stručnoj pripremi prije mobilnosti </w:t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  <w:t xml:space="preserve">– aktivno izvršavanje planiranih aktivnosti tijekom mobilnosti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– evaluacija i sudjelovanje u diseminaciji projekta nakon mobilnosti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Kriteriji za odabir sudionika mobilnosti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  <w:t xml:space="preserve">- motivacija za sudjelovanje u projektu </w:t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  <w:t xml:space="preserve">- opći uspjeh u prethodnom završenom razredu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  <w:t xml:space="preserve">- prosjek ocjena iz stručnih predmeta i praktične nastave u prethodnom završenom razredu </w:t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  <w:t xml:space="preserve">- ocjena iz stranog jezika u prethodnom završenom razredu</w:t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  <w:t xml:space="preserve">- ocjena iz vladanja u prethodnom završenom razredu </w:t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  <w:t xml:space="preserve">- sudjelovanje na natjecanjima u organizaciji AZOO ili ASOO na županijskoj ili višoj razini tijekom srednjoškolskog obrazovanja</w:t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  <w:t xml:space="preserve">- sudjelovanje u izvannastavnim aktivnostima tijekom srednjoškolskog obrazovanja</w:t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  <w:t xml:space="preserve">- pripadnost kategoriji učenika s manje mogućnosti</w:t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Učenici s manje mogućnosti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  <w:t xml:space="preserve">Učenici s manje mogućnosti jesu učenici kojima je potrebna dodatna podrška jer su u nepovoljnijem položaju od drugih. To se odnosi na: nepovoljan socioekonomski status, poteškoće u učenju, učenice u smjerovima šumarski tehničar i stolar, učenike iz ruralnih sredina, učenike migrantskog podrijetla. </w:t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  <w:t xml:space="preserve">Povjerenstvo će procijeniti pripada li učenik kojoj kategoriji učenika s manje mogućnosti i prilikom vrednovanja prijave dodijelit će im po jedan dodatni bod za svaku kategoriju koja se odnosi na njih. Na taj je način moguće ostvariti najviše dva dodatna boda.</w:t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Postupak prijave</w:t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  <w:t xml:space="preserve">Učenici koji žele sudjelovati u mobilnosti trebaju dostaviti: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ispunjenu prijavnicu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motivacijsko pismo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dokaz o sudjelovanju na natjecanjima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dokaz o sudjelovanju u izvannastavnim aktivnostima</w:t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  <w:t xml:space="preserve">Prijave se podnose pod zaporkom od pet znakova koju učenici trebaju samostalno kreirati i upisati u prijavnicu. Prijave je potrebno poslati koordinatorici projekta na e-adresu </w:t>
      </w:r>
      <w:r w:rsidDel="00000000" w:rsidR="00000000" w:rsidRPr="00000000">
        <w:rPr>
          <w:u w:val="single"/>
          <w:rtl w:val="0"/>
        </w:rPr>
        <w:t xml:space="preserve">andreja.pevec@skole.hr</w:t>
      </w:r>
      <w:r w:rsidDel="00000000" w:rsidR="00000000" w:rsidRPr="00000000">
        <w:rPr>
          <w:rtl w:val="0"/>
        </w:rPr>
        <w:t xml:space="preserve"> u roku od 8 dana od objave poziva odnosno do 22. rujna 2023. u 14 sati. Kandidati će dobiti odgovor kojim se potvrđuje zaprimanje prijave i potreba za nadopunom dokumentacije koju je potrebno izvršiti u roku od 24 sata od zaprimanja obavijesti. Nepotpune i nepravovremene prijave neće se uzeti u razmatranje. </w:t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  <w:t xml:space="preserve">Prijavnicu i smjernice za pisanje motivacijskog pisma možete preuzeti na ovoj stranici.  </w:t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  <w:t xml:space="preserve">Sudjelovanje učenika na natjecanjima dokazuje se potvrdama organizatora natjecaja.  </w:t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  <w:t xml:space="preserve">Sudjelovanje u izvannastavnim aktivnostima dokazuje se izjavom voditelja aktivnosti u kojoj su navedeni naziv aktivnosti i školska godina u kojoj se aktivnost provodila. </w:t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  <w:t xml:space="preserve">Svjedodžbu prethodno završenog razreda nije potrebno dostaviti. </w:t>
      </w:r>
    </w:p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  <w:t xml:space="preserve">Dokumentaciju kojom se dokazuje pripadnost kategoriji učenika s manje mogućnosti nije potrebno dostavljati jer će se u obzir uzeti dokumentacija kojom škola već raspolaže. Uvid u tu dokumentaciju izvršit će razrednik učenika. </w:t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rtl w:val="0"/>
        </w:rPr>
        <w:t xml:space="preserve">Učenici se za podršku prilikom prijave mogu obratiti koordinatorici projekta Andreji Pevec osobno do isteka roka za prijavu. </w:t>
      </w:r>
    </w:p>
    <w:p w:rsidR="00000000" w:rsidDel="00000000" w:rsidP="00000000" w:rsidRDefault="00000000" w:rsidRPr="00000000" w14:paraId="0000003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Objava rezultata</w:t>
      </w:r>
    </w:p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tl w:val="0"/>
        </w:rPr>
        <w:t xml:space="preserve">Povjerenstvo za odabir sudionika mobilnosti, koje imenuje ravnatelj, objavit će rang listu prijavljenih kandidata, listu čekanja i listu odbijenih prijava pod zaporkama do 27. rujna 2023. godine u 14 sati na mrežnoj stranici škole i na oglasnoj ploči. Konačna će lista kandidata biti objavljena na školskoj mrežnoj stranici nakon isteka žalbenog roka. </w:t>
      </w:r>
    </w:p>
    <w:p w:rsidR="00000000" w:rsidDel="00000000" w:rsidP="00000000" w:rsidRDefault="00000000" w:rsidRPr="00000000" w14:paraId="0000003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Obrada osobnih podataka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/>
      </w:pPr>
      <w:r w:rsidDel="00000000" w:rsidR="00000000" w:rsidRPr="00000000">
        <w:rPr>
          <w:rtl w:val="0"/>
        </w:rPr>
        <w:t xml:space="preserve">Ako sudjelujete u projektima u okviru programa Erasmus+ ili Europske snage solidarnosti, Vaše osobne podatke prikupljamo i obrađujemo u ime Europske komisije koja se nalazi u ulozi voditelja obrade. Više o obradi Vaših osobnih podataka možete pogledati u Obavijesti o obradi osobnih podataka Europske komisije, koja se nalazi na: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https://webgate.ec.europa.eu/erasmus-esc/index/privacy-statement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 Prilog:</w:t>
      </w:r>
    </w:p>
    <w:p w:rsidR="00000000" w:rsidDel="00000000" w:rsidP="00000000" w:rsidRDefault="00000000" w:rsidRPr="00000000" w14:paraId="0000003A">
      <w:pPr>
        <w:spacing w:line="240" w:lineRule="auto"/>
        <w:rPr/>
      </w:pPr>
      <w:r w:rsidDel="00000000" w:rsidR="00000000" w:rsidRPr="00000000">
        <w:rPr>
          <w:rtl w:val="0"/>
        </w:rPr>
        <w:t xml:space="preserve">- Prijavnica</w:t>
      </w:r>
    </w:p>
    <w:p w:rsidR="00000000" w:rsidDel="00000000" w:rsidP="00000000" w:rsidRDefault="00000000" w:rsidRPr="00000000" w14:paraId="0000003B">
      <w:pPr>
        <w:spacing w:line="240" w:lineRule="auto"/>
        <w:rPr/>
      </w:pPr>
      <w:r w:rsidDel="00000000" w:rsidR="00000000" w:rsidRPr="00000000">
        <w:rPr>
          <w:rtl w:val="0"/>
        </w:rPr>
        <w:t xml:space="preserve">- Upute za pisanje motivacijskog pisma</w:t>
      </w:r>
    </w:p>
    <w:p w:rsidR="00000000" w:rsidDel="00000000" w:rsidP="00000000" w:rsidRDefault="00000000" w:rsidRPr="00000000" w14:paraId="0000003C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49801" cy="425544"/>
          <wp:effectExtent b="0" l="0" r="0" t="0"/>
          <wp:docPr descr="HR Sufinancira EUROPSKA UNIJA_PANTONE_PANTONE.jpg" id="7" name="image3.jpg"/>
          <a:graphic>
            <a:graphicData uri="http://schemas.openxmlformats.org/drawingml/2006/picture">
              <pic:pic>
                <pic:nvPicPr>
                  <pic:cNvPr descr="HR Sufinancira EUROPSKA UNIJA_PANTONE_PANTONE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9801" cy="4255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06496" cy="600275"/>
          <wp:effectExtent b="0" l="0" r="0" t="0"/>
          <wp:docPr descr="Povratak na naslovnicu" id="9" name="image1.gif"/>
          <a:graphic>
            <a:graphicData uri="http://schemas.openxmlformats.org/drawingml/2006/picture">
              <pic:pic>
                <pic:nvPicPr>
                  <pic:cNvPr descr="Povratak na naslovnicu" id="0" name="image1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6496" cy="600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05082" cy="517291"/>
          <wp:effectExtent b="0" l="0" r="0" t="0"/>
          <wp:docPr descr="logo škole.jpg" id="8" name="image2.jpg"/>
          <a:graphic>
            <a:graphicData uri="http://schemas.openxmlformats.org/drawingml/2006/picture">
              <pic:pic>
                <pic:nvPicPr>
                  <pic:cNvPr descr="logo škole.jpg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5082" cy="5172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4140200</wp:posOffset>
              </wp:positionH>
              <wp:positionV relativeFrom="paragraph">
                <wp:posOffset>-177799</wp:posOffset>
              </wp:positionV>
              <wp:extent cx="2331085" cy="8128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86808" y="3379950"/>
                        <a:ext cx="2318385" cy="800100"/>
                      </a:xfrm>
                      <a:custGeom>
                        <a:rect b="b" l="l" r="r" t="t"/>
                        <a:pathLst>
                          <a:path extrusionOk="0" h="800100" w="2318385">
                            <a:moveTo>
                              <a:pt x="0" y="0"/>
                            </a:moveTo>
                            <a:lnTo>
                              <a:pt x="0" y="800100"/>
                            </a:lnTo>
                            <a:lnTo>
                              <a:pt x="2318385" y="800100"/>
                            </a:lnTo>
                            <a:lnTo>
                              <a:pt x="23183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Šumarska i drvodjeljska škola Karlovac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Vatrogasna cesta 5, 47000 Karlovac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"Praktična primjerna praktičnih vještina"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br. projekta 2023-1-HR01-KA122-VET-000143767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4140200</wp:posOffset>
              </wp:positionH>
              <wp:positionV relativeFrom="paragraph">
                <wp:posOffset>-177799</wp:posOffset>
              </wp:positionV>
              <wp:extent cx="2331085" cy="812800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31085" cy="812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5CB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6872"/>
  </w:style>
  <w:style w:type="paragraph" w:styleId="Footer">
    <w:name w:val="footer"/>
    <w:basedOn w:val="Normal"/>
    <w:link w:val="FooterChar"/>
    <w:uiPriority w:val="99"/>
    <w:unhideWhenUsed w:val="1"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687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56B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56BE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BD30D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ebgate.ec.europa.eu/erasmus-esc/index/privacy-statement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gif"/><Relationship Id="rId3" Type="http://schemas.openxmlformats.org/officeDocument/2006/relationships/image" Target="media/image2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XNeyz1FuNLOk7B0ssVZwAWQepQ==">CgMxLjA4AHIhMVlvU0ZkbkdqOHlGLU9CQmpib1F0MFFiYl81cEZaX2NW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2023-09-11T16:11:00Z</dcterms:created>
  <dc:creator>Mirjana</dc:creator>
</cp:coreProperties>
</file>